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6F7" w:rsidRDefault="004B5A1F">
      <w:pPr>
        <w:ind w:left="3920"/>
        <w:rPr>
          <w:sz w:val="20"/>
          <w:szCs w:val="20"/>
        </w:rPr>
      </w:pPr>
      <w:bookmarkStart w:id="0" w:name="page1"/>
      <w:bookmarkStart w:id="1" w:name="_GoBack"/>
      <w:bookmarkEnd w:id="0"/>
      <w:bookmarkEnd w:id="1"/>
      <w:r>
        <w:rPr>
          <w:rFonts w:ascii="Verdana" w:eastAsia="Verdana" w:hAnsi="Verdana" w:cs="Verdana"/>
          <w:b/>
          <w:bCs/>
          <w:noProof/>
          <w:sz w:val="20"/>
          <w:szCs w:val="20"/>
          <w:lang w:val="en-US" w:eastAsia="en-US"/>
        </w:rPr>
        <w:drawing>
          <wp:anchor distT="0" distB="0" distL="114300" distR="114300" simplePos="0" relativeHeight="251655680" behindDoc="1" locked="0" layoutInCell="0" allowOverlap="1">
            <wp:simplePos x="0" y="0"/>
            <wp:positionH relativeFrom="page">
              <wp:posOffset>584200</wp:posOffset>
            </wp:positionH>
            <wp:positionV relativeFrom="page">
              <wp:posOffset>660400</wp:posOffset>
            </wp:positionV>
            <wp:extent cx="1266825" cy="6286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clrChange>
                        <a:clrFrom>
                          <a:srgbClr val="FFFFFF"/>
                        </a:clrFrom>
                        <a:clrTo>
                          <a:srgbClr val="FFFFFF">
                            <a:alpha val="0"/>
                          </a:srgbClr>
                        </a:clrTo>
                      </a:clrChange>
                      <a:extLst/>
                    </a:blip>
                    <a:srcRect/>
                    <a:stretch>
                      <a:fillRect/>
                    </a:stretch>
                  </pic:blipFill>
                  <pic:spPr bwMode="auto">
                    <a:xfrm>
                      <a:off x="0" y="0"/>
                      <a:ext cx="1266825" cy="628650"/>
                    </a:xfrm>
                    <a:prstGeom prst="rect">
                      <a:avLst/>
                    </a:prstGeom>
                    <a:noFill/>
                  </pic:spPr>
                </pic:pic>
              </a:graphicData>
            </a:graphic>
          </wp:anchor>
        </w:drawing>
      </w:r>
      <w:r>
        <w:rPr>
          <w:rFonts w:ascii="Verdana" w:eastAsia="Verdana" w:hAnsi="Verdana" w:cs="Verdana"/>
          <w:b/>
          <w:bCs/>
          <w:sz w:val="20"/>
          <w:szCs w:val="20"/>
        </w:rPr>
        <w:t>Ευρωπαϊκή Επιτροπή - Δελτίο Τύπου</w:t>
      </w:r>
    </w:p>
    <w:p w:rsidR="001D56F7" w:rsidRDefault="001D56F7">
      <w:pPr>
        <w:spacing w:line="200" w:lineRule="exact"/>
        <w:rPr>
          <w:sz w:val="24"/>
          <w:szCs w:val="24"/>
        </w:rPr>
      </w:pPr>
    </w:p>
    <w:p w:rsidR="001D56F7" w:rsidRDefault="001D56F7">
      <w:pPr>
        <w:spacing w:line="200" w:lineRule="exact"/>
        <w:rPr>
          <w:sz w:val="24"/>
          <w:szCs w:val="24"/>
        </w:rPr>
      </w:pPr>
    </w:p>
    <w:p w:rsidR="001D56F7" w:rsidRDefault="001D56F7">
      <w:pPr>
        <w:spacing w:line="200" w:lineRule="exact"/>
        <w:rPr>
          <w:sz w:val="24"/>
          <w:szCs w:val="24"/>
        </w:rPr>
      </w:pPr>
    </w:p>
    <w:p w:rsidR="001D56F7" w:rsidRDefault="001D56F7">
      <w:pPr>
        <w:spacing w:line="200" w:lineRule="exact"/>
        <w:rPr>
          <w:sz w:val="24"/>
          <w:szCs w:val="24"/>
        </w:rPr>
      </w:pPr>
    </w:p>
    <w:p w:rsidR="001D56F7" w:rsidRDefault="001D56F7">
      <w:pPr>
        <w:spacing w:line="251" w:lineRule="exact"/>
        <w:rPr>
          <w:sz w:val="24"/>
          <w:szCs w:val="24"/>
        </w:rPr>
      </w:pPr>
    </w:p>
    <w:p w:rsidR="001D56F7" w:rsidRPr="002876B3" w:rsidRDefault="004B5A1F">
      <w:pPr>
        <w:spacing w:line="266" w:lineRule="auto"/>
        <w:ind w:right="1200"/>
        <w:rPr>
          <w:rFonts w:ascii="Arial" w:hAnsi="Arial" w:cs="Arial"/>
        </w:rPr>
      </w:pPr>
      <w:r w:rsidRPr="002876B3">
        <w:rPr>
          <w:rFonts w:ascii="Arial" w:eastAsia="Verdana" w:hAnsi="Arial" w:cs="Arial"/>
          <w:b/>
          <w:bCs/>
        </w:rPr>
        <w:t>Δημιουργική Ευρώπη: Η Επιτροπή προσφέρει νέες δυνατότητες στους Ευρωπαίους καλλιτέχνες να εργαστούν στο εξωτερικό</w:t>
      </w:r>
    </w:p>
    <w:p w:rsidR="001D56F7" w:rsidRPr="002876B3" w:rsidRDefault="001D56F7">
      <w:pPr>
        <w:spacing w:line="168" w:lineRule="exact"/>
        <w:rPr>
          <w:rFonts w:ascii="Arial" w:hAnsi="Arial" w:cs="Arial"/>
        </w:rPr>
      </w:pPr>
    </w:p>
    <w:p w:rsidR="001D56F7" w:rsidRPr="002876B3" w:rsidRDefault="004B5A1F">
      <w:pPr>
        <w:rPr>
          <w:rFonts w:ascii="Arial" w:hAnsi="Arial" w:cs="Arial"/>
        </w:rPr>
      </w:pPr>
      <w:r w:rsidRPr="002876B3">
        <w:rPr>
          <w:rFonts w:ascii="Arial" w:eastAsia="Verdana" w:hAnsi="Arial" w:cs="Arial"/>
        </w:rPr>
        <w:t>Βρυξέλλες, 24 Οκτωβρίου 2019</w:t>
      </w:r>
    </w:p>
    <w:p w:rsidR="001D56F7" w:rsidRPr="002876B3" w:rsidRDefault="001D56F7">
      <w:pPr>
        <w:spacing w:line="117" w:lineRule="exact"/>
        <w:rPr>
          <w:rFonts w:ascii="Arial" w:hAnsi="Arial" w:cs="Arial"/>
        </w:rPr>
      </w:pPr>
    </w:p>
    <w:p w:rsidR="001D56F7" w:rsidRPr="002876B3" w:rsidRDefault="004B5A1F">
      <w:pPr>
        <w:numPr>
          <w:ilvl w:val="0"/>
          <w:numId w:val="1"/>
        </w:numPr>
        <w:tabs>
          <w:tab w:val="left" w:pos="220"/>
        </w:tabs>
        <w:spacing w:line="241" w:lineRule="auto"/>
        <w:ind w:right="100"/>
        <w:rPr>
          <w:rFonts w:ascii="Arial" w:eastAsia="Verdana" w:hAnsi="Arial" w:cs="Arial"/>
          <w:color w:val="0000FF"/>
        </w:rPr>
      </w:pPr>
      <w:r w:rsidRPr="002876B3">
        <w:rPr>
          <w:rFonts w:ascii="Arial" w:eastAsia="Verdana" w:hAnsi="Arial" w:cs="Arial"/>
        </w:rPr>
        <w:t xml:space="preserve">Επιτροπή δοκίμασε με επιτυχία έναν νέο μηχανισμό προώθησης της κινητικότητας για καλλιτέχνες και επαγγελματίες του τομέα του πολιτισμού.Το </w:t>
      </w:r>
      <w:hyperlink r:id="rId7">
        <w:r w:rsidRPr="002876B3">
          <w:rPr>
            <w:rFonts w:ascii="Arial" w:eastAsia="Verdana" w:hAnsi="Arial" w:cs="Arial"/>
            <w:color w:val="0000FF"/>
            <w:u w:val="single"/>
          </w:rPr>
          <w:t>i-Portunus</w:t>
        </w:r>
      </w:hyperlink>
      <w:r w:rsidRPr="002876B3">
        <w:rPr>
          <w:rFonts w:ascii="Arial" w:eastAsia="Verdana" w:hAnsi="Arial" w:cs="Arial"/>
        </w:rPr>
        <w:t xml:space="preserve">, μια πιλοτική δράση που χρηματοδοτείται μέσω του προγράμματος της ΕΕ </w:t>
      </w:r>
      <w:hyperlink r:id="rId8">
        <w:r w:rsidRPr="002876B3">
          <w:rPr>
            <w:rFonts w:ascii="Arial" w:eastAsia="Verdana" w:hAnsi="Arial" w:cs="Arial"/>
            <w:color w:val="0000FF"/>
            <w:u w:val="single"/>
          </w:rPr>
          <w:t>Δημιουργική Ευρώπη</w:t>
        </w:r>
      </w:hyperlink>
      <w:r w:rsidRPr="002876B3">
        <w:rPr>
          <w:rFonts w:ascii="Arial" w:eastAsia="Verdana" w:hAnsi="Arial" w:cs="Arial"/>
        </w:rPr>
        <w:t xml:space="preserve">, είναι ένα απτό αποτέλεσμα της </w:t>
      </w:r>
      <w:hyperlink r:id="rId9">
        <w:r w:rsidRPr="002876B3">
          <w:rPr>
            <w:rFonts w:ascii="Arial" w:eastAsia="Verdana" w:hAnsi="Arial" w:cs="Arial"/>
            <w:color w:val="0000FF"/>
            <w:u w:val="single"/>
          </w:rPr>
          <w:t>Νέας ευρωπαϊκής</w:t>
        </w:r>
      </w:hyperlink>
      <w:r w:rsidRPr="002876B3">
        <w:rPr>
          <w:rFonts w:ascii="Arial" w:eastAsia="Verdana" w:hAnsi="Arial" w:cs="Arial"/>
        </w:rPr>
        <w:t xml:space="preserve"> </w:t>
      </w:r>
      <w:hyperlink r:id="rId10">
        <w:r w:rsidRPr="002876B3">
          <w:rPr>
            <w:rFonts w:ascii="Arial" w:eastAsia="Verdana" w:hAnsi="Arial" w:cs="Arial"/>
            <w:color w:val="0000FF"/>
            <w:u w:val="single"/>
          </w:rPr>
          <w:t>ατζέντας για τον πολιτισμό</w:t>
        </w:r>
        <w:r w:rsidRPr="002876B3">
          <w:rPr>
            <w:rFonts w:ascii="Arial" w:eastAsia="Verdana" w:hAnsi="Arial" w:cs="Arial"/>
            <w:color w:val="0000FF"/>
          </w:rPr>
          <w:t xml:space="preserve"> </w:t>
        </w:r>
      </w:hyperlink>
      <w:r w:rsidRPr="002876B3">
        <w:rPr>
          <w:rFonts w:ascii="Arial" w:eastAsia="Verdana" w:hAnsi="Arial" w:cs="Arial"/>
          <w:color w:val="000000"/>
        </w:rPr>
        <w:t>η</w:t>
      </w:r>
      <w:r w:rsidRPr="002876B3">
        <w:rPr>
          <w:rFonts w:ascii="Arial" w:eastAsia="Verdana" w:hAnsi="Arial" w:cs="Arial"/>
          <w:color w:val="0000FF"/>
        </w:rPr>
        <w:t xml:space="preserve"> </w:t>
      </w:r>
      <w:r w:rsidRPr="002876B3">
        <w:rPr>
          <w:rFonts w:ascii="Arial" w:eastAsia="Verdana" w:hAnsi="Arial" w:cs="Arial"/>
          <w:color w:val="000000"/>
        </w:rPr>
        <w:t>οποία εγκρίθηκε το 2018. Με προϋπολογισμό 1 εκατ. ευρώ το 2019, το i-Portunus χρηματοδότησε 343 καλλιτέχνες και επαγγελματίες του τομέα του πολιτισμού στις τέχνες του θεάματος ή τις εικαστικές τέχνες από 36 χώρες για να διαμείνουν και να εργαστούν στο εξωτερικό από 15 έως 85 ημέρες.</w:t>
      </w:r>
    </w:p>
    <w:p w:rsidR="001D56F7" w:rsidRPr="002876B3" w:rsidRDefault="001D56F7">
      <w:pPr>
        <w:spacing w:line="69" w:lineRule="exact"/>
        <w:rPr>
          <w:rFonts w:ascii="Arial" w:eastAsia="Verdana" w:hAnsi="Arial" w:cs="Arial"/>
        </w:rPr>
      </w:pPr>
    </w:p>
    <w:p w:rsidR="001D56F7" w:rsidRPr="002876B3" w:rsidRDefault="004B5A1F">
      <w:pPr>
        <w:numPr>
          <w:ilvl w:val="0"/>
          <w:numId w:val="2"/>
        </w:numPr>
        <w:tabs>
          <w:tab w:val="left" w:pos="228"/>
        </w:tabs>
        <w:spacing w:line="241" w:lineRule="auto"/>
        <w:ind w:right="40"/>
        <w:rPr>
          <w:rFonts w:ascii="Arial" w:eastAsia="Verdana" w:hAnsi="Arial" w:cs="Arial"/>
        </w:rPr>
      </w:pPr>
      <w:r w:rsidRPr="002876B3">
        <w:rPr>
          <w:rFonts w:ascii="Arial" w:eastAsia="Verdana" w:hAnsi="Arial" w:cs="Arial"/>
        </w:rPr>
        <w:t xml:space="preserve">επίτροπος Εκπαίδευσης, Πολιτισμού, Νεολαίας και Αθλητισμού, κ. Tίμπορ </w:t>
      </w:r>
      <w:r w:rsidRPr="002876B3">
        <w:rPr>
          <w:rFonts w:ascii="Arial" w:eastAsia="Verdana" w:hAnsi="Arial" w:cs="Arial"/>
          <w:b/>
          <w:bCs/>
        </w:rPr>
        <w:t>Νάβρατσιτς</w:t>
      </w:r>
      <w:r w:rsidRPr="002876B3">
        <w:rPr>
          <w:rFonts w:ascii="Arial" w:eastAsia="Verdana" w:hAnsi="Arial" w:cs="Arial"/>
        </w:rPr>
        <w:t xml:space="preserve">, δήλωσε: </w:t>
      </w:r>
      <w:r w:rsidRPr="002876B3">
        <w:rPr>
          <w:rFonts w:ascii="Arial" w:eastAsia="Verdana" w:hAnsi="Arial" w:cs="Arial"/>
          <w:i/>
          <w:iCs/>
        </w:rPr>
        <w:t>«Είμαι περήφανος που εγκαινίασα αυτό το πρόγραμμα που είναι το πρώτο σε επίπεδο ΕΕ που βοηθά καλλιτέχνες και επαγγελματίες στον τομέα του πολιτισμού να αποκτήσουν εμπειρία στο εξωτερικό και να διαμορφώσουν νέες συμπράξεις με άλλους δημιουργούς εκτός συνόρων. Αυτό είναι σημαντικό για να αναπτυχθεί η καινοτομία και η ανταγωνιστικότητα στον τομέα του πολιτισμού και τον δημιουργικό τομέα στην Ευρώπη, αφού πρόκειται για τομείς που διαδραματίζουν σημαντικό ρόλο στις οικονομίες μας και τις κοινωνίες μας.»</w:t>
      </w:r>
    </w:p>
    <w:p w:rsidR="001D56F7" w:rsidRPr="002876B3" w:rsidRDefault="001D56F7">
      <w:pPr>
        <w:spacing w:line="77" w:lineRule="exact"/>
        <w:rPr>
          <w:rFonts w:ascii="Arial" w:eastAsia="Verdana" w:hAnsi="Arial" w:cs="Arial"/>
        </w:rPr>
      </w:pPr>
    </w:p>
    <w:p w:rsidR="001D56F7" w:rsidRPr="002876B3" w:rsidRDefault="004B5A1F">
      <w:pPr>
        <w:spacing w:line="243" w:lineRule="auto"/>
        <w:ind w:right="260"/>
        <w:rPr>
          <w:rFonts w:ascii="Arial" w:eastAsia="Verdana" w:hAnsi="Arial" w:cs="Arial"/>
        </w:rPr>
      </w:pPr>
      <w:r w:rsidRPr="002876B3">
        <w:rPr>
          <w:rFonts w:ascii="Arial" w:eastAsia="Verdana" w:hAnsi="Arial" w:cs="Arial"/>
        </w:rPr>
        <w:t xml:space="preserve">Για να λάβουν οικονομική ενίσχυση από το </w:t>
      </w:r>
      <w:hyperlink r:id="rId11">
        <w:r w:rsidRPr="002876B3">
          <w:rPr>
            <w:rFonts w:ascii="Arial" w:eastAsia="Verdana" w:hAnsi="Arial" w:cs="Arial"/>
            <w:color w:val="0000FF"/>
            <w:u w:val="single"/>
          </w:rPr>
          <w:t>i-Portunus</w:t>
        </w:r>
      </w:hyperlink>
      <w:r w:rsidRPr="002876B3">
        <w:rPr>
          <w:rFonts w:ascii="Arial" w:eastAsia="Verdana" w:hAnsi="Arial" w:cs="Arial"/>
        </w:rPr>
        <w:t>, οι υποψήφιοι έπρεπε να έχουν θέσει έναν συγκεκριμένο και σαφή στόχο, όπως η ανάπτυξη διεθνούς συνεργασίας, η δέσμευση να μείνουν στον τόπο που θα παρουσίαζαν το έργο τους ή να συνδέσουν τα επαγγελματικά τους σχέδια με τη χώρα προορισμού. Μεταξύ Απριλίου και Σεπτεμβρίου 2019 υποβλήθηκαν από καλλιτέχνες και επαγγελματίες στον τομέα του πολιτισμού περισσότερες από 3.200 αιτήσεις για ενίσχυση.</w:t>
      </w:r>
    </w:p>
    <w:p w:rsidR="001D56F7" w:rsidRPr="002876B3" w:rsidRDefault="001D56F7">
      <w:pPr>
        <w:spacing w:line="71" w:lineRule="exact"/>
        <w:rPr>
          <w:rFonts w:ascii="Arial" w:eastAsia="Verdana" w:hAnsi="Arial" w:cs="Arial"/>
        </w:rPr>
      </w:pPr>
    </w:p>
    <w:p w:rsidR="001D56F7" w:rsidRPr="002876B3" w:rsidRDefault="004B5A1F">
      <w:pPr>
        <w:spacing w:line="255" w:lineRule="auto"/>
        <w:ind w:right="80"/>
        <w:rPr>
          <w:rFonts w:ascii="Arial" w:hAnsi="Arial" w:cs="Arial"/>
        </w:rPr>
      </w:pPr>
      <w:r w:rsidRPr="002876B3">
        <w:rPr>
          <w:rFonts w:ascii="Arial" w:eastAsia="Verdana" w:hAnsi="Arial" w:cs="Arial"/>
        </w:rPr>
        <w:t>Τα σχόλια από τους συμμετέχοντες και η ανάδραση από τους πολιτιστικούς τομείς ήταν ιδιαίτερα θετικά. Το i-Portunus είχε μεγαλύτερη απήχηση σε νέους και πρωτοεμφανιζόμενους καλλιτέχνες. Σε συνέδριο που πραγματοποιήθηκε στις 15 και 16 Οκτωβρίου στις Βρυξέλλες είχαν την ευκαιρία να συναντηθούν μερικοί από τους καλλιτέχνες που συμμετείχαν στο πρόγραμμα καθώς και σημαντικοί φορείς που εκπροσωπούν τομείς όπως η μουσική, το θέατρο, ο χορός, τα φεστιβάλ και η λογοτεχνία, καθώς και εθνικά και διεθνή πολιτιστικά ιδρύματα όπως το Ευρωπαϊκό Πολιτιστικό Ίδρυμα, για να συζητήσουν πώς μπορεί να βελτιωθεί το πρόγραμμα. Οι συζητήσεις θα αποτελέσουν τη βάση για τη διατύπωση συστάσεων που θα παρουσιάσουν τα ενδιαφερόμενα μέρη στην Επιτροπή στο τέλος της δράσης.</w:t>
      </w:r>
    </w:p>
    <w:p w:rsidR="001D56F7" w:rsidRPr="002876B3" w:rsidRDefault="001D56F7">
      <w:pPr>
        <w:spacing w:line="60" w:lineRule="exact"/>
        <w:rPr>
          <w:rFonts w:ascii="Arial" w:eastAsia="Verdana" w:hAnsi="Arial" w:cs="Arial"/>
        </w:rPr>
      </w:pPr>
    </w:p>
    <w:p w:rsidR="001D56F7" w:rsidRPr="002876B3" w:rsidRDefault="004B5A1F">
      <w:pPr>
        <w:rPr>
          <w:rFonts w:ascii="Arial" w:hAnsi="Arial" w:cs="Arial"/>
        </w:rPr>
      </w:pPr>
      <w:r w:rsidRPr="002876B3">
        <w:rPr>
          <w:rFonts w:ascii="Arial" w:eastAsia="Verdana" w:hAnsi="Arial" w:cs="Arial"/>
          <w:b/>
          <w:bCs/>
        </w:rPr>
        <w:t>Επόμενα στάδια</w:t>
      </w:r>
    </w:p>
    <w:p w:rsidR="001D56F7" w:rsidRPr="002876B3" w:rsidRDefault="001D56F7">
      <w:pPr>
        <w:spacing w:line="104" w:lineRule="exact"/>
        <w:rPr>
          <w:rFonts w:ascii="Arial" w:eastAsia="Verdana" w:hAnsi="Arial" w:cs="Arial"/>
        </w:rPr>
      </w:pPr>
    </w:p>
    <w:p w:rsidR="001D56F7" w:rsidRPr="002876B3" w:rsidRDefault="004B5A1F">
      <w:pPr>
        <w:spacing w:line="249" w:lineRule="auto"/>
        <w:ind w:right="60"/>
        <w:rPr>
          <w:rFonts w:ascii="Arial" w:eastAsia="Verdana" w:hAnsi="Arial" w:cs="Arial"/>
        </w:rPr>
      </w:pPr>
      <w:r w:rsidRPr="002876B3">
        <w:rPr>
          <w:rFonts w:ascii="Arial" w:eastAsia="Verdana" w:hAnsi="Arial" w:cs="Arial"/>
        </w:rPr>
        <w:t xml:space="preserve">Το 2020 η Επιτροπή θα επενδύσει άλλο 1,5 εκατ. ευρώ σε δύο παρόμοιες δοκιμές. Τα αποτελέσματα όλων των πιλοτικών σχεδίων και οι συστάσεις που θα διατυπωθούν θα καθορίσουν τη μόνιμη δράση στο πλαίσιο του προσεχούς </w:t>
      </w:r>
      <w:hyperlink r:id="rId12">
        <w:r w:rsidRPr="002876B3">
          <w:rPr>
            <w:rFonts w:ascii="Arial" w:eastAsia="Verdana" w:hAnsi="Arial" w:cs="Arial"/>
            <w:color w:val="0000FF"/>
            <w:u w:val="single"/>
          </w:rPr>
          <w:t>προγράμματος «Δημιουργική Ευρώπη»</w:t>
        </w:r>
        <w:r w:rsidRPr="002876B3">
          <w:rPr>
            <w:rFonts w:ascii="Arial" w:eastAsia="Verdana" w:hAnsi="Arial" w:cs="Arial"/>
            <w:u w:val="single"/>
          </w:rPr>
          <w:t xml:space="preserve"> </w:t>
        </w:r>
      </w:hyperlink>
      <w:r w:rsidRPr="002876B3">
        <w:rPr>
          <w:rFonts w:ascii="Arial" w:eastAsia="Verdana" w:hAnsi="Arial" w:cs="Arial"/>
        </w:rPr>
        <w:t>2021-2027.</w:t>
      </w:r>
    </w:p>
    <w:p w:rsidR="001D56F7" w:rsidRPr="002876B3" w:rsidRDefault="001D56F7">
      <w:pPr>
        <w:spacing w:line="66" w:lineRule="exact"/>
        <w:rPr>
          <w:rFonts w:ascii="Arial" w:eastAsia="Verdana" w:hAnsi="Arial" w:cs="Arial"/>
        </w:rPr>
      </w:pPr>
    </w:p>
    <w:p w:rsidR="001D56F7" w:rsidRPr="002876B3" w:rsidRDefault="004B5A1F">
      <w:pPr>
        <w:rPr>
          <w:rFonts w:ascii="Arial" w:hAnsi="Arial" w:cs="Arial"/>
        </w:rPr>
      </w:pPr>
      <w:r w:rsidRPr="002876B3">
        <w:rPr>
          <w:rFonts w:ascii="Arial" w:eastAsia="Verdana" w:hAnsi="Arial" w:cs="Arial"/>
          <w:b/>
          <w:bCs/>
        </w:rPr>
        <w:t>Ιστορικό</w:t>
      </w:r>
    </w:p>
    <w:p w:rsidR="001D56F7" w:rsidRPr="002876B3" w:rsidRDefault="001D56F7">
      <w:pPr>
        <w:spacing w:line="104" w:lineRule="exact"/>
        <w:rPr>
          <w:rFonts w:ascii="Arial" w:eastAsia="Verdana" w:hAnsi="Arial" w:cs="Arial"/>
        </w:rPr>
      </w:pPr>
    </w:p>
    <w:p w:rsidR="001D56F7" w:rsidRPr="002876B3" w:rsidRDefault="004B5A1F">
      <w:pPr>
        <w:ind w:right="260"/>
        <w:rPr>
          <w:rFonts w:ascii="Arial" w:eastAsia="Verdana" w:hAnsi="Arial" w:cs="Arial"/>
          <w:color w:val="0000FF"/>
        </w:rPr>
      </w:pPr>
      <w:r w:rsidRPr="002876B3">
        <w:rPr>
          <w:rFonts w:ascii="Arial" w:eastAsia="Verdana" w:hAnsi="Arial" w:cs="Arial"/>
        </w:rPr>
        <w:t>Τον Μάιο του 2018 η Ευρωπαϊκή Επιτροπή δημοσίευσε την ανακοίνωσή της με τίτλο «</w:t>
      </w:r>
      <w:hyperlink r:id="rId13">
        <w:r w:rsidRPr="002876B3">
          <w:rPr>
            <w:rFonts w:ascii="Arial" w:eastAsia="Verdana" w:hAnsi="Arial" w:cs="Arial"/>
            <w:color w:val="0000FF"/>
            <w:u w:val="single"/>
          </w:rPr>
          <w:t>Νέα ευρωπαϊκή</w:t>
        </w:r>
      </w:hyperlink>
      <w:r w:rsidRPr="002876B3">
        <w:rPr>
          <w:rFonts w:ascii="Arial" w:eastAsia="Verdana" w:hAnsi="Arial" w:cs="Arial"/>
        </w:rPr>
        <w:t xml:space="preserve"> </w:t>
      </w:r>
      <w:hyperlink r:id="rId14">
        <w:r w:rsidRPr="002876B3">
          <w:rPr>
            <w:rFonts w:ascii="Arial" w:eastAsia="Verdana" w:hAnsi="Arial" w:cs="Arial"/>
            <w:color w:val="0000FF"/>
            <w:u w:val="single"/>
          </w:rPr>
          <w:t>ατζέντα για τον πολιτισμό</w:t>
        </w:r>
      </w:hyperlink>
      <w:r w:rsidRPr="002876B3">
        <w:rPr>
          <w:rFonts w:ascii="Arial" w:eastAsia="Verdana" w:hAnsi="Arial" w:cs="Arial"/>
          <w:color w:val="000000"/>
        </w:rPr>
        <w:t>»,</w:t>
      </w:r>
      <w:r w:rsidRPr="002876B3">
        <w:rPr>
          <w:rFonts w:ascii="Arial" w:eastAsia="Verdana" w:hAnsi="Arial" w:cs="Arial"/>
          <w:color w:val="0000FF"/>
        </w:rPr>
        <w:t xml:space="preserve"> </w:t>
      </w:r>
      <w:r w:rsidRPr="002876B3">
        <w:rPr>
          <w:rFonts w:ascii="Arial" w:eastAsia="Verdana" w:hAnsi="Arial" w:cs="Arial"/>
          <w:color w:val="000000"/>
        </w:rPr>
        <w:t>η οποία καθορίζει τους στόχους για τη συνεργασία σε επίπεδο ΕΕ για τον</w:t>
      </w:r>
      <w:r w:rsidRPr="002876B3">
        <w:rPr>
          <w:rFonts w:ascii="Arial" w:eastAsia="Verdana" w:hAnsi="Arial" w:cs="Arial"/>
          <w:color w:val="0000FF"/>
        </w:rPr>
        <w:t xml:space="preserve"> </w:t>
      </w:r>
      <w:r w:rsidRPr="002876B3">
        <w:rPr>
          <w:rFonts w:ascii="Arial" w:eastAsia="Verdana" w:hAnsi="Arial" w:cs="Arial"/>
          <w:color w:val="000000"/>
        </w:rPr>
        <w:t xml:space="preserve">πολιτισμό και προτείνει 25 δράσεις προτεραιότητας. Μία από αυτές είναι η ενθάρρυνση της «κινητικότητας των επαγγελματιών των πολιτιστικών και δημιουργικών τομέων». Στο </w:t>
      </w:r>
      <w:hyperlink r:id="rId15">
        <w:r w:rsidRPr="002876B3">
          <w:rPr>
            <w:rFonts w:ascii="Arial" w:eastAsia="Verdana" w:hAnsi="Arial" w:cs="Arial"/>
            <w:color w:val="0000FF"/>
            <w:u w:val="single"/>
          </w:rPr>
          <w:t>πρόγραμμα</w:t>
        </w:r>
      </w:hyperlink>
      <w:r w:rsidRPr="002876B3">
        <w:rPr>
          <w:rFonts w:ascii="Arial" w:eastAsia="Verdana" w:hAnsi="Arial" w:cs="Arial"/>
          <w:color w:val="000000"/>
        </w:rPr>
        <w:t xml:space="preserve"> </w:t>
      </w:r>
      <w:hyperlink r:id="rId16">
        <w:r w:rsidRPr="002876B3">
          <w:rPr>
            <w:rFonts w:ascii="Arial" w:eastAsia="Verdana" w:hAnsi="Arial" w:cs="Arial"/>
            <w:color w:val="0000FF"/>
            <w:u w:val="single"/>
          </w:rPr>
          <w:t>εργασίας του 2018 για τη «Δημιουργική Ευρώπη»</w:t>
        </w:r>
        <w:r w:rsidRPr="002876B3">
          <w:rPr>
            <w:rFonts w:ascii="Arial" w:eastAsia="Verdana" w:hAnsi="Arial" w:cs="Arial"/>
            <w:color w:val="0000FF"/>
          </w:rPr>
          <w:t xml:space="preserve"> </w:t>
        </w:r>
      </w:hyperlink>
      <w:r w:rsidRPr="002876B3">
        <w:rPr>
          <w:rFonts w:ascii="Arial" w:eastAsia="Verdana" w:hAnsi="Arial" w:cs="Arial"/>
          <w:color w:val="000000"/>
        </w:rPr>
        <w:t>συμπεριλήφθηκε</w:t>
      </w:r>
      <w:r w:rsidRPr="002876B3">
        <w:rPr>
          <w:rFonts w:ascii="Arial" w:eastAsia="Verdana" w:hAnsi="Arial" w:cs="Arial"/>
          <w:color w:val="0000FF"/>
        </w:rPr>
        <w:t xml:space="preserve"> </w:t>
      </w:r>
      <w:r w:rsidRPr="002876B3">
        <w:rPr>
          <w:rFonts w:ascii="Arial" w:eastAsia="Verdana" w:hAnsi="Arial" w:cs="Arial"/>
          <w:color w:val="000000"/>
        </w:rPr>
        <w:t>η ενίσχυση της διασυνοριακής</w:t>
      </w:r>
      <w:r w:rsidRPr="002876B3">
        <w:rPr>
          <w:rFonts w:ascii="Arial" w:eastAsia="Verdana" w:hAnsi="Arial" w:cs="Arial"/>
          <w:color w:val="0000FF"/>
        </w:rPr>
        <w:t xml:space="preserve"> </w:t>
      </w:r>
      <w:r w:rsidRPr="002876B3">
        <w:rPr>
          <w:rFonts w:ascii="Arial" w:eastAsia="Verdana" w:hAnsi="Arial" w:cs="Arial"/>
          <w:color w:val="000000"/>
        </w:rPr>
        <w:t>κινητικότητας για τους καλλιτέχνες και τους δημιουργούς, με σκοπό να δοκιμαστεί κλιμακωτά το 2019 και το 2020 ένας νέος μηχανισμός χρηματοδότησης, ο οποίος θα λειτουργεί σε τακτική βάση μετά το 2020 στο πλαίσιο του προσεχούς προγράμματος «Δημιουργική Ευρώπη».</w:t>
      </w:r>
    </w:p>
    <w:p w:rsidR="001D56F7" w:rsidRPr="002876B3" w:rsidRDefault="001D56F7">
      <w:pPr>
        <w:spacing w:line="77" w:lineRule="exact"/>
        <w:rPr>
          <w:rFonts w:ascii="Arial" w:eastAsia="Verdana" w:hAnsi="Arial" w:cs="Arial"/>
          <w:color w:val="0000FF"/>
        </w:rPr>
      </w:pPr>
    </w:p>
    <w:p w:rsidR="001D56F7" w:rsidRPr="002876B3" w:rsidRDefault="004B5A1F">
      <w:pPr>
        <w:spacing w:line="249" w:lineRule="auto"/>
        <w:ind w:right="520"/>
        <w:rPr>
          <w:rFonts w:ascii="Arial" w:eastAsia="Verdana" w:hAnsi="Arial" w:cs="Arial"/>
          <w:color w:val="0000FF"/>
        </w:rPr>
      </w:pPr>
      <w:r w:rsidRPr="002876B3">
        <w:rPr>
          <w:rFonts w:ascii="Arial" w:eastAsia="Verdana" w:hAnsi="Arial" w:cs="Arial"/>
        </w:rPr>
        <w:t xml:space="preserve">Το i-Portunus είναι ένα βραχυπρόθεσμο πιλοτικό σχέδιο που επιλέχτηκε και χρηματοδοτείται από τη </w:t>
      </w:r>
      <w:hyperlink r:id="rId17">
        <w:r w:rsidRPr="002876B3">
          <w:rPr>
            <w:rFonts w:ascii="Arial" w:eastAsia="Verdana" w:hAnsi="Arial" w:cs="Arial"/>
            <w:color w:val="0000FF"/>
            <w:u w:val="single"/>
          </w:rPr>
          <w:t>Δημιουργική Ευρώπη</w:t>
        </w:r>
      </w:hyperlink>
      <w:r w:rsidRPr="002876B3">
        <w:rPr>
          <w:rFonts w:ascii="Arial" w:eastAsia="Verdana" w:hAnsi="Arial" w:cs="Arial"/>
          <w:color w:val="000000"/>
        </w:rPr>
        <w:t>,</w:t>
      </w:r>
      <w:r w:rsidRPr="002876B3">
        <w:rPr>
          <w:rFonts w:ascii="Arial" w:eastAsia="Verdana" w:hAnsi="Arial" w:cs="Arial"/>
          <w:color w:val="0000FF"/>
        </w:rPr>
        <w:t xml:space="preserve"> </w:t>
      </w:r>
      <w:r w:rsidRPr="002876B3">
        <w:rPr>
          <w:rFonts w:ascii="Arial" w:eastAsia="Verdana" w:hAnsi="Arial" w:cs="Arial"/>
          <w:color w:val="000000"/>
        </w:rPr>
        <w:t>το πρόγραμμα της ΕΕ που στηρίζει τον τομέα του πολιτισμού και τον</w:t>
      </w:r>
      <w:r w:rsidRPr="002876B3">
        <w:rPr>
          <w:rFonts w:ascii="Arial" w:eastAsia="Verdana" w:hAnsi="Arial" w:cs="Arial"/>
          <w:color w:val="0000FF"/>
        </w:rPr>
        <w:t xml:space="preserve"> </w:t>
      </w:r>
      <w:r w:rsidRPr="002876B3">
        <w:rPr>
          <w:rFonts w:ascii="Arial" w:eastAsia="Verdana" w:hAnsi="Arial" w:cs="Arial"/>
          <w:color w:val="000000"/>
        </w:rPr>
        <w:t>οπτικοακουστικό τομέα στην Ευρώπη.</w:t>
      </w:r>
    </w:p>
    <w:p w:rsidR="001D56F7" w:rsidRPr="002876B3" w:rsidRDefault="001D56F7">
      <w:pPr>
        <w:spacing w:line="65" w:lineRule="exact"/>
        <w:rPr>
          <w:rFonts w:ascii="Arial" w:eastAsia="Verdana" w:hAnsi="Arial" w:cs="Arial"/>
          <w:color w:val="0000FF"/>
        </w:rPr>
      </w:pPr>
    </w:p>
    <w:p w:rsidR="001D56F7" w:rsidRPr="002876B3" w:rsidRDefault="004B5A1F">
      <w:pPr>
        <w:spacing w:line="259" w:lineRule="auto"/>
        <w:rPr>
          <w:rFonts w:ascii="Arial" w:eastAsia="Verdana" w:hAnsi="Arial" w:cs="Arial"/>
          <w:color w:val="0000FF"/>
        </w:rPr>
      </w:pPr>
      <w:r w:rsidRPr="002876B3">
        <w:rPr>
          <w:rFonts w:ascii="Arial" w:eastAsia="Verdana" w:hAnsi="Arial" w:cs="Arial"/>
        </w:rPr>
        <w:t xml:space="preserve">Για την υλοποίηση αυτής της νέας πρωτοβουλίας δημοσιεύτηκε το 2018 πρόσκληση υποβολής προσφορών. Ο επιτυχών υποψήφιος ήταν κοινοπραξία αποτελούμενη από το </w:t>
      </w:r>
      <w:hyperlink r:id="rId18">
        <w:r w:rsidRPr="002876B3">
          <w:rPr>
            <w:rFonts w:ascii="Arial" w:eastAsia="Verdana" w:hAnsi="Arial" w:cs="Arial"/>
            <w:color w:val="0000FF"/>
            <w:u w:val="single"/>
          </w:rPr>
          <w:t>Goethe-Institut</w:t>
        </w:r>
      </w:hyperlink>
      <w:r w:rsidRPr="002876B3">
        <w:rPr>
          <w:rFonts w:ascii="Arial" w:eastAsia="Verdana" w:hAnsi="Arial" w:cs="Arial"/>
        </w:rPr>
        <w:t xml:space="preserve"> (Γερμανία), το </w:t>
      </w:r>
      <w:hyperlink r:id="rId19">
        <w:r w:rsidRPr="002876B3">
          <w:rPr>
            <w:rFonts w:ascii="Arial" w:eastAsia="Verdana" w:hAnsi="Arial" w:cs="Arial"/>
            <w:color w:val="0000FF"/>
            <w:u w:val="single"/>
          </w:rPr>
          <w:t>Institut francais</w:t>
        </w:r>
        <w:r w:rsidRPr="002876B3">
          <w:rPr>
            <w:rFonts w:ascii="Arial" w:eastAsia="Verdana" w:hAnsi="Arial" w:cs="Arial"/>
            <w:u w:val="single"/>
          </w:rPr>
          <w:t xml:space="preserve"> </w:t>
        </w:r>
      </w:hyperlink>
      <w:r w:rsidRPr="002876B3">
        <w:rPr>
          <w:rFonts w:ascii="Arial" w:eastAsia="Verdana" w:hAnsi="Arial" w:cs="Arial"/>
        </w:rPr>
        <w:t xml:space="preserve">(Γαλλία), το τμήμα Nida Art της Ακαδημίας Τεχνών του Βίλνιους </w:t>
      </w:r>
      <w:hyperlink r:id="rId20">
        <w:r w:rsidRPr="002876B3">
          <w:rPr>
            <w:rFonts w:ascii="Arial" w:eastAsia="Verdana" w:hAnsi="Arial" w:cs="Arial"/>
            <w:color w:val="0000FF"/>
            <w:u w:val="single"/>
          </w:rPr>
          <w:t>Nida Art</w:t>
        </w:r>
      </w:hyperlink>
      <w:r w:rsidRPr="002876B3">
        <w:rPr>
          <w:rFonts w:ascii="Arial" w:eastAsia="Verdana" w:hAnsi="Arial" w:cs="Arial"/>
        </w:rPr>
        <w:t xml:space="preserve"> </w:t>
      </w:r>
      <w:hyperlink r:id="rId21">
        <w:r w:rsidRPr="002876B3">
          <w:rPr>
            <w:rFonts w:ascii="Arial" w:eastAsia="Verdana" w:hAnsi="Arial" w:cs="Arial"/>
            <w:color w:val="0000FF"/>
            <w:u w:val="single"/>
          </w:rPr>
          <w:t>Colony of Vilnius Academy of Arts</w:t>
        </w:r>
        <w:r w:rsidRPr="002876B3">
          <w:rPr>
            <w:rFonts w:ascii="Arial" w:eastAsia="Verdana" w:hAnsi="Arial" w:cs="Arial"/>
            <w:color w:val="0000FF"/>
          </w:rPr>
          <w:t xml:space="preserve"> </w:t>
        </w:r>
      </w:hyperlink>
      <w:r w:rsidRPr="002876B3">
        <w:rPr>
          <w:rFonts w:ascii="Arial" w:eastAsia="Verdana" w:hAnsi="Arial" w:cs="Arial"/>
          <w:color w:val="000000"/>
        </w:rPr>
        <w:t>(Λιθουανία)</w:t>
      </w:r>
      <w:r w:rsidRPr="002876B3">
        <w:rPr>
          <w:rFonts w:ascii="Arial" w:eastAsia="Verdana" w:hAnsi="Arial" w:cs="Arial"/>
          <w:color w:val="0000FF"/>
        </w:rPr>
        <w:t xml:space="preserve"> </w:t>
      </w:r>
      <w:r w:rsidRPr="002876B3">
        <w:rPr>
          <w:rFonts w:ascii="Arial" w:eastAsia="Verdana" w:hAnsi="Arial" w:cs="Arial"/>
          <w:color w:val="000000"/>
        </w:rPr>
        <w:t>και την πλατφόρμα</w:t>
      </w:r>
      <w:r w:rsidRPr="002876B3">
        <w:rPr>
          <w:rFonts w:ascii="Arial" w:eastAsia="Verdana" w:hAnsi="Arial" w:cs="Arial"/>
          <w:color w:val="0000FF"/>
        </w:rPr>
        <w:t xml:space="preserve"> </w:t>
      </w:r>
      <w:hyperlink r:id="rId22">
        <w:r w:rsidRPr="002876B3">
          <w:rPr>
            <w:rFonts w:ascii="Arial" w:eastAsia="Verdana" w:hAnsi="Arial" w:cs="Arial"/>
            <w:color w:val="0000FF"/>
            <w:u w:val="single"/>
          </w:rPr>
          <w:t xml:space="preserve">Izolyatsia </w:t>
        </w:r>
      </w:hyperlink>
      <w:r w:rsidRPr="002876B3">
        <w:rPr>
          <w:rFonts w:ascii="Arial" w:eastAsia="Verdana" w:hAnsi="Arial" w:cs="Arial"/>
          <w:color w:val="000000"/>
        </w:rPr>
        <w:t>(Ουκρανία). Το πιλοτικό</w:t>
      </w:r>
      <w:r w:rsidRPr="002876B3">
        <w:rPr>
          <w:rFonts w:ascii="Arial" w:eastAsia="Verdana" w:hAnsi="Arial" w:cs="Arial"/>
          <w:color w:val="0000FF"/>
        </w:rPr>
        <w:t xml:space="preserve"> </w:t>
      </w:r>
      <w:r w:rsidRPr="002876B3">
        <w:rPr>
          <w:rFonts w:ascii="Arial" w:eastAsia="Verdana" w:hAnsi="Arial" w:cs="Arial"/>
          <w:color w:val="000000"/>
        </w:rPr>
        <w:t>σχέδιο ξεκίνησε τον Ιανουάριο και θα διαρκέσει έως τον Φεβρουάριο του 2020, οπότε η κοινοπραξία θα</w:t>
      </w:r>
    </w:p>
    <w:p w:rsidR="001D56F7" w:rsidRPr="002876B3" w:rsidRDefault="001D56F7">
      <w:pPr>
        <w:rPr>
          <w:rFonts w:ascii="Arial" w:hAnsi="Arial" w:cs="Arial"/>
        </w:rPr>
        <w:sectPr w:rsidR="001D56F7" w:rsidRPr="002876B3">
          <w:pgSz w:w="11900" w:h="16840"/>
          <w:pgMar w:top="1088" w:right="720" w:bottom="128" w:left="720" w:header="0" w:footer="0" w:gutter="0"/>
          <w:cols w:space="720" w:equalWidth="0">
            <w:col w:w="10460"/>
          </w:cols>
        </w:sectPr>
      </w:pPr>
    </w:p>
    <w:p w:rsidR="001D56F7" w:rsidRPr="002876B3" w:rsidRDefault="004B5A1F">
      <w:pPr>
        <w:rPr>
          <w:rFonts w:ascii="Arial" w:hAnsi="Arial" w:cs="Arial"/>
        </w:rPr>
      </w:pPr>
      <w:bookmarkStart w:id="2" w:name="page2"/>
      <w:bookmarkEnd w:id="2"/>
      <w:r w:rsidRPr="002876B3">
        <w:rPr>
          <w:rFonts w:ascii="Arial" w:eastAsia="Verdana" w:hAnsi="Arial" w:cs="Arial"/>
        </w:rPr>
        <w:lastRenderedPageBreak/>
        <w:t>πρέπει να παρουσιάσει την αξιολόγησή της και συστάσεις πολιτικής.</w:t>
      </w:r>
    </w:p>
    <w:p w:rsidR="001D56F7" w:rsidRPr="002876B3" w:rsidRDefault="001D56F7">
      <w:pPr>
        <w:spacing w:line="100" w:lineRule="exact"/>
        <w:rPr>
          <w:rFonts w:ascii="Arial" w:hAnsi="Arial" w:cs="Arial"/>
        </w:rPr>
      </w:pPr>
    </w:p>
    <w:p w:rsidR="001D56F7" w:rsidRPr="002876B3" w:rsidRDefault="004B5A1F">
      <w:pPr>
        <w:rPr>
          <w:rFonts w:ascii="Arial" w:hAnsi="Arial" w:cs="Arial"/>
        </w:rPr>
      </w:pPr>
      <w:r w:rsidRPr="002876B3">
        <w:rPr>
          <w:rFonts w:ascii="Arial" w:eastAsia="Verdana" w:hAnsi="Arial" w:cs="Arial"/>
          <w:b/>
          <w:bCs/>
        </w:rPr>
        <w:t>Για περισσότερες πληροφορίες</w:t>
      </w:r>
    </w:p>
    <w:p w:rsidR="001D56F7" w:rsidRPr="002876B3" w:rsidRDefault="001D56F7">
      <w:pPr>
        <w:spacing w:line="104" w:lineRule="exact"/>
        <w:rPr>
          <w:rFonts w:ascii="Arial" w:hAnsi="Arial" w:cs="Arial"/>
        </w:rPr>
      </w:pPr>
    </w:p>
    <w:p w:rsidR="001D56F7" w:rsidRPr="002876B3" w:rsidRDefault="00426ADD">
      <w:pPr>
        <w:rPr>
          <w:rFonts w:ascii="Arial" w:eastAsia="Verdana" w:hAnsi="Arial" w:cs="Arial"/>
          <w:color w:val="0000FF"/>
          <w:u w:val="single"/>
        </w:rPr>
      </w:pPr>
      <w:hyperlink r:id="rId23">
        <w:r w:rsidR="004B5A1F" w:rsidRPr="002876B3">
          <w:rPr>
            <w:rFonts w:ascii="Arial" w:eastAsia="Verdana" w:hAnsi="Arial" w:cs="Arial"/>
            <w:color w:val="0000FF"/>
            <w:u w:val="single"/>
          </w:rPr>
          <w:t>i-Portunus</w:t>
        </w:r>
      </w:hyperlink>
    </w:p>
    <w:p w:rsidR="001D56F7" w:rsidRPr="002876B3" w:rsidRDefault="001D56F7">
      <w:pPr>
        <w:spacing w:line="98" w:lineRule="exact"/>
        <w:rPr>
          <w:rFonts w:ascii="Arial" w:hAnsi="Arial" w:cs="Arial"/>
        </w:rPr>
      </w:pPr>
    </w:p>
    <w:p w:rsidR="001D56F7" w:rsidRPr="002876B3" w:rsidRDefault="00426ADD">
      <w:pPr>
        <w:rPr>
          <w:rFonts w:ascii="Arial" w:eastAsia="Verdana" w:hAnsi="Arial" w:cs="Arial"/>
          <w:color w:val="0000FF"/>
          <w:u w:val="single"/>
        </w:rPr>
      </w:pPr>
      <w:hyperlink r:id="rId24">
        <w:r w:rsidR="004B5A1F" w:rsidRPr="002876B3">
          <w:rPr>
            <w:rFonts w:ascii="Arial" w:eastAsia="Verdana" w:hAnsi="Arial" w:cs="Arial"/>
            <w:color w:val="0000FF"/>
            <w:u w:val="single"/>
          </w:rPr>
          <w:t>Βίντεο με μαρτυρίες</w:t>
        </w:r>
      </w:hyperlink>
    </w:p>
    <w:p w:rsidR="001D56F7" w:rsidRPr="002876B3" w:rsidRDefault="001D56F7">
      <w:pPr>
        <w:spacing w:line="98" w:lineRule="exact"/>
        <w:rPr>
          <w:rFonts w:ascii="Arial" w:hAnsi="Arial" w:cs="Arial"/>
        </w:rPr>
      </w:pPr>
    </w:p>
    <w:p w:rsidR="001D56F7" w:rsidRPr="002876B3" w:rsidRDefault="00426ADD">
      <w:pPr>
        <w:rPr>
          <w:rFonts w:ascii="Arial" w:eastAsia="Verdana" w:hAnsi="Arial" w:cs="Arial"/>
          <w:color w:val="0000FF"/>
          <w:u w:val="single"/>
        </w:rPr>
      </w:pPr>
      <w:hyperlink r:id="rId25">
        <w:r w:rsidR="004B5A1F" w:rsidRPr="002876B3">
          <w:rPr>
            <w:rFonts w:ascii="Arial" w:eastAsia="Verdana" w:hAnsi="Arial" w:cs="Arial"/>
            <w:color w:val="0000FF"/>
            <w:u w:val="single"/>
          </w:rPr>
          <w:t>Πρόγραμμα «Δημιουργική Ευρώπη»</w:t>
        </w:r>
      </w:hyperlink>
    </w:p>
    <w:p w:rsidR="001D56F7" w:rsidRPr="002876B3" w:rsidRDefault="001D56F7">
      <w:pPr>
        <w:spacing w:line="98" w:lineRule="exact"/>
        <w:rPr>
          <w:rFonts w:ascii="Arial" w:hAnsi="Arial" w:cs="Arial"/>
        </w:rPr>
      </w:pPr>
    </w:p>
    <w:p w:rsidR="001D56F7" w:rsidRPr="002876B3" w:rsidRDefault="004B5A1F">
      <w:pPr>
        <w:jc w:val="right"/>
        <w:rPr>
          <w:rFonts w:ascii="Arial" w:hAnsi="Arial" w:cs="Arial"/>
        </w:rPr>
      </w:pPr>
      <w:r w:rsidRPr="002876B3">
        <w:rPr>
          <w:rFonts w:ascii="Arial" w:eastAsia="Verdana" w:hAnsi="Arial" w:cs="Arial"/>
        </w:rPr>
        <w:t>IP/19/6121</w:t>
      </w:r>
    </w:p>
    <w:p w:rsidR="001D56F7" w:rsidRPr="002876B3" w:rsidRDefault="004B5A1F">
      <w:pPr>
        <w:spacing w:line="20" w:lineRule="exact"/>
        <w:rPr>
          <w:rFonts w:ascii="Arial" w:hAnsi="Arial" w:cs="Arial"/>
        </w:rPr>
      </w:pPr>
      <w:r w:rsidRPr="002876B3">
        <w:rPr>
          <w:rFonts w:ascii="Arial" w:hAnsi="Arial" w:cs="Arial"/>
          <w:noProof/>
          <w:lang w:val="en-US" w:eastAsia="en-US"/>
        </w:rPr>
        <mc:AlternateContent>
          <mc:Choice Requires="wps">
            <w:drawing>
              <wp:anchor distT="0" distB="0" distL="114300" distR="114300" simplePos="0" relativeHeight="251656704" behindDoc="1" locked="0" layoutInCell="0" allowOverlap="1" wp14:anchorId="57838F09" wp14:editId="6D1342BB">
                <wp:simplePos x="0" y="0"/>
                <wp:positionH relativeFrom="column">
                  <wp:posOffset>-6350</wp:posOffset>
                </wp:positionH>
                <wp:positionV relativeFrom="paragraph">
                  <wp:posOffset>130175</wp:posOffset>
                </wp:positionV>
                <wp:extent cx="0" cy="103759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37590"/>
                        </a:xfrm>
                        <a:prstGeom prst="line">
                          <a:avLst/>
                        </a:prstGeom>
                        <a:solidFill>
                          <a:srgbClr val="FFFFFF"/>
                        </a:solidFill>
                        <a:ln w="12700">
                          <a:solidFill>
                            <a:srgbClr val="808080"/>
                          </a:solidFill>
                          <a:miter lim="800000"/>
                          <a:headEnd/>
                          <a:tailEnd/>
                        </a:ln>
                      </wps:spPr>
                      <wps:bodyPr/>
                    </wps:wsp>
                  </a:graphicData>
                </a:graphic>
              </wp:anchor>
            </w:drawing>
          </mc:Choice>
          <mc:Fallback xmlns:w15="http://schemas.microsoft.com/office/word/2012/wordml">
            <w:pict>
              <v:line w14:anchorId="6F220373" id="Shape 2"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5pt,10.25pt" to="-.5pt,9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" o:allowincell="f" filled="t" strokecolor="gray" strokeweight="1pt">
                <v:stroke joinstyle="miter"/>
                <o:lock v:ext="edit" shapetype="f"/>
              </v:line>
            </w:pict>
          </mc:Fallback>
        </mc:AlternateContent>
      </w:r>
      <w:r w:rsidRPr="002876B3">
        <w:rPr>
          <w:rFonts w:ascii="Arial" w:hAnsi="Arial" w:cs="Arial"/>
          <w:noProof/>
          <w:lang w:val="en-US" w:eastAsia="en-US"/>
        </w:rPr>
        <mc:AlternateContent>
          <mc:Choice Requires="wps">
            <w:drawing>
              <wp:anchor distT="0" distB="0" distL="114300" distR="114300" simplePos="0" relativeHeight="251657728" behindDoc="1" locked="0" layoutInCell="0" allowOverlap="1" wp14:anchorId="16F3E072" wp14:editId="24F62718">
                <wp:simplePos x="0" y="0"/>
                <wp:positionH relativeFrom="column">
                  <wp:posOffset>-12700</wp:posOffset>
                </wp:positionH>
                <wp:positionV relativeFrom="paragraph">
                  <wp:posOffset>1161415</wp:posOffset>
                </wp:positionV>
                <wp:extent cx="6667500" cy="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67500" cy="4763"/>
                        </a:xfrm>
                        <a:prstGeom prst="line">
                          <a:avLst/>
                        </a:prstGeom>
                        <a:solidFill>
                          <a:srgbClr val="FFFFFF"/>
                        </a:solidFill>
                        <a:ln w="12700">
                          <a:solidFill>
                            <a:srgbClr val="808080"/>
                          </a:solidFill>
                          <a:miter lim="800000"/>
                          <a:headEnd/>
                          <a:tailEnd/>
                        </a:ln>
                      </wps:spPr>
                      <wps:bodyPr/>
                    </wps:wsp>
                  </a:graphicData>
                </a:graphic>
              </wp:anchor>
            </w:drawing>
          </mc:Choice>
          <mc:Fallback xmlns:w15="http://schemas.microsoft.com/office/word/2012/wordml">
            <w:pict>
              <v:line w14:anchorId="24380433" id="Shape 3"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1pt,91.45pt" to="524pt,9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" o:allowincell="f" filled="t" strokecolor="gray" strokeweight="1pt">
                <v:stroke joinstyle="miter"/>
                <o:lock v:ext="edit" shapetype="f"/>
              </v:line>
            </w:pict>
          </mc:Fallback>
        </mc:AlternateContent>
      </w:r>
      <w:r w:rsidRPr="002876B3">
        <w:rPr>
          <w:rFonts w:ascii="Arial" w:hAnsi="Arial" w:cs="Arial"/>
          <w:noProof/>
          <w:lang w:val="en-US" w:eastAsia="en-US"/>
        </w:rPr>
        <mc:AlternateContent>
          <mc:Choice Requires="wps">
            <w:drawing>
              <wp:anchor distT="0" distB="0" distL="114300" distR="114300" simplePos="0" relativeHeight="251658752" behindDoc="1" locked="0" layoutInCell="0" allowOverlap="1" wp14:anchorId="1246879B" wp14:editId="36CD0E84">
                <wp:simplePos x="0" y="0"/>
                <wp:positionH relativeFrom="column">
                  <wp:posOffset>6648450</wp:posOffset>
                </wp:positionH>
                <wp:positionV relativeFrom="paragraph">
                  <wp:posOffset>130175</wp:posOffset>
                </wp:positionV>
                <wp:extent cx="0" cy="103759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37590"/>
                        </a:xfrm>
                        <a:prstGeom prst="line">
                          <a:avLst/>
                        </a:prstGeom>
                        <a:solidFill>
                          <a:srgbClr val="FFFFFF"/>
                        </a:solidFill>
                        <a:ln w="12700">
                          <a:solidFill>
                            <a:srgbClr val="808080"/>
                          </a:solidFill>
                          <a:miter lim="800000"/>
                          <a:headEnd/>
                          <a:tailEnd/>
                        </a:ln>
                      </wps:spPr>
                      <wps:bodyPr/>
                    </wps:wsp>
                  </a:graphicData>
                </a:graphic>
              </wp:anchor>
            </w:drawing>
          </mc:Choice>
          <mc:Fallback xmlns:w15="http://schemas.microsoft.com/office/word/2012/wordml">
            <w:pict>
              <v:line w14:anchorId="7B1783E2" id="Shape 4"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523.5pt,10.25pt" to="523.5pt,9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" o:allowincell="f" filled="t" strokecolor="gray" strokeweight="1pt">
                <v:stroke joinstyle="miter"/>
                <o:lock v:ext="edit" shapetype="f"/>
              </v:line>
            </w:pict>
          </mc:Fallback>
        </mc:AlternateContent>
      </w:r>
      <w:r w:rsidRPr="002876B3">
        <w:rPr>
          <w:rFonts w:ascii="Arial" w:hAnsi="Arial" w:cs="Arial"/>
          <w:noProof/>
          <w:lang w:val="en-US" w:eastAsia="en-US"/>
        </w:rPr>
        <mc:AlternateContent>
          <mc:Choice Requires="wps">
            <w:drawing>
              <wp:anchor distT="0" distB="0" distL="114300" distR="114300" simplePos="0" relativeHeight="251659776" behindDoc="1" locked="0" layoutInCell="0" allowOverlap="1" wp14:anchorId="73B2A32F" wp14:editId="272B3BFC">
                <wp:simplePos x="0" y="0"/>
                <wp:positionH relativeFrom="column">
                  <wp:posOffset>-12700</wp:posOffset>
                </wp:positionH>
                <wp:positionV relativeFrom="paragraph">
                  <wp:posOffset>136525</wp:posOffset>
                </wp:positionV>
                <wp:extent cx="6667500" cy="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67500" cy="4763"/>
                        </a:xfrm>
                        <a:prstGeom prst="line">
                          <a:avLst/>
                        </a:prstGeom>
                        <a:solidFill>
                          <a:srgbClr val="FFFFFF"/>
                        </a:solidFill>
                        <a:ln w="12700">
                          <a:solidFill>
                            <a:srgbClr val="808080"/>
                          </a:solidFill>
                          <a:miter lim="800000"/>
                          <a:headEnd/>
                          <a:tailEnd/>
                        </a:ln>
                      </wps:spPr>
                      <wps:bodyPr/>
                    </wps:wsp>
                  </a:graphicData>
                </a:graphic>
              </wp:anchor>
            </w:drawing>
          </mc:Choice>
          <mc:Fallback xmlns:w15="http://schemas.microsoft.com/office/word/2012/wordml">
            <w:pict>
              <v:line w14:anchorId="1360B1A7" id="Shape 5"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1pt,10.75pt" to="524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" o:allowincell="f" filled="t" strokecolor="gray" strokeweight="1pt">
                <v:stroke joinstyle="miter"/>
                <o:lock v:ext="edit" shapetype="f"/>
              </v:line>
            </w:pict>
          </mc:Fallback>
        </mc:AlternateContent>
      </w:r>
    </w:p>
    <w:p w:rsidR="001D56F7" w:rsidRPr="002876B3" w:rsidRDefault="001D56F7">
      <w:pPr>
        <w:spacing w:line="250" w:lineRule="exact"/>
        <w:rPr>
          <w:rFonts w:ascii="Arial" w:hAnsi="Arial" w:cs="Arial"/>
        </w:rPr>
      </w:pPr>
    </w:p>
    <w:p w:rsidR="001D56F7" w:rsidRPr="002876B3" w:rsidRDefault="004B5A1F">
      <w:pPr>
        <w:ind w:left="100"/>
        <w:rPr>
          <w:rFonts w:ascii="Arial" w:hAnsi="Arial" w:cs="Arial"/>
        </w:rPr>
      </w:pPr>
      <w:r w:rsidRPr="002876B3">
        <w:rPr>
          <w:rFonts w:ascii="Arial" w:eastAsia="Verdana" w:hAnsi="Arial" w:cs="Arial"/>
        </w:rPr>
        <w:t>Αρμόδιοι επικοινωνίας:</w:t>
      </w:r>
    </w:p>
    <w:p w:rsidR="001D56F7" w:rsidRPr="002876B3" w:rsidRDefault="001D56F7">
      <w:pPr>
        <w:spacing w:line="57" w:lineRule="exact"/>
        <w:rPr>
          <w:rFonts w:ascii="Arial" w:hAnsi="Arial" w:cs="Arial"/>
        </w:rPr>
      </w:pPr>
    </w:p>
    <w:p w:rsidR="001D56F7" w:rsidRPr="002876B3" w:rsidRDefault="00426ADD">
      <w:pPr>
        <w:ind w:left="400"/>
        <w:rPr>
          <w:rFonts w:ascii="Arial" w:eastAsia="Verdana" w:hAnsi="Arial" w:cs="Arial"/>
          <w:color w:val="0000FF"/>
          <w:lang w:val="en-US"/>
        </w:rPr>
      </w:pPr>
      <w:hyperlink r:id="rId26">
        <w:r w:rsidR="004B5A1F" w:rsidRPr="002876B3">
          <w:rPr>
            <w:rFonts w:ascii="Arial" w:eastAsia="Verdana" w:hAnsi="Arial" w:cs="Arial"/>
            <w:color w:val="0000FF"/>
            <w:u w:val="single"/>
            <w:lang w:val="en-US"/>
          </w:rPr>
          <w:t>Nathalie VANDYSTADT</w:t>
        </w:r>
        <w:r w:rsidR="004B5A1F" w:rsidRPr="002876B3">
          <w:rPr>
            <w:rFonts w:ascii="Arial" w:eastAsia="Verdana" w:hAnsi="Arial" w:cs="Arial"/>
            <w:color w:val="0000FF"/>
            <w:lang w:val="en-US"/>
          </w:rPr>
          <w:t xml:space="preserve"> </w:t>
        </w:r>
      </w:hyperlink>
      <w:r w:rsidR="004B5A1F" w:rsidRPr="002876B3">
        <w:rPr>
          <w:rFonts w:ascii="Arial" w:eastAsia="Verdana" w:hAnsi="Arial" w:cs="Arial"/>
          <w:color w:val="000000"/>
          <w:lang w:val="en-US"/>
        </w:rPr>
        <w:t>(+32</w:t>
      </w:r>
      <w:r w:rsidR="004B5A1F" w:rsidRPr="002876B3">
        <w:rPr>
          <w:rFonts w:ascii="Arial" w:eastAsia="Verdana" w:hAnsi="Arial" w:cs="Arial"/>
          <w:color w:val="0000FF"/>
          <w:lang w:val="en-US"/>
        </w:rPr>
        <w:t xml:space="preserve"> </w:t>
      </w:r>
      <w:r w:rsidR="004B5A1F" w:rsidRPr="002876B3">
        <w:rPr>
          <w:rFonts w:ascii="Arial" w:eastAsia="Verdana" w:hAnsi="Arial" w:cs="Arial"/>
          <w:color w:val="000000"/>
          <w:lang w:val="en-US"/>
        </w:rPr>
        <w:t>2 296 70 83)</w:t>
      </w:r>
    </w:p>
    <w:p w:rsidR="001D56F7" w:rsidRPr="002876B3" w:rsidRDefault="001D56F7">
      <w:pPr>
        <w:spacing w:line="23" w:lineRule="exact"/>
        <w:rPr>
          <w:rFonts w:ascii="Arial" w:hAnsi="Arial" w:cs="Arial"/>
          <w:lang w:val="en-US"/>
        </w:rPr>
      </w:pPr>
    </w:p>
    <w:p w:rsidR="001D56F7" w:rsidRPr="002876B3" w:rsidRDefault="00426ADD">
      <w:pPr>
        <w:ind w:left="400"/>
        <w:rPr>
          <w:rFonts w:ascii="Arial" w:eastAsia="Verdana" w:hAnsi="Arial" w:cs="Arial"/>
          <w:color w:val="0000FF"/>
          <w:lang w:val="en-US"/>
        </w:rPr>
      </w:pPr>
      <w:hyperlink r:id="rId27">
        <w:r w:rsidR="004B5A1F" w:rsidRPr="002876B3">
          <w:rPr>
            <w:rFonts w:ascii="Arial" w:eastAsia="Verdana" w:hAnsi="Arial" w:cs="Arial"/>
            <w:color w:val="0000FF"/>
            <w:u w:val="single"/>
            <w:lang w:val="en-US"/>
          </w:rPr>
          <w:t>Joseph WALDSTEIN</w:t>
        </w:r>
        <w:r w:rsidR="004B5A1F" w:rsidRPr="002876B3">
          <w:rPr>
            <w:rFonts w:ascii="Arial" w:eastAsia="Verdana" w:hAnsi="Arial" w:cs="Arial"/>
            <w:color w:val="0000FF"/>
            <w:lang w:val="en-US"/>
          </w:rPr>
          <w:t xml:space="preserve"> </w:t>
        </w:r>
      </w:hyperlink>
      <w:r w:rsidR="004B5A1F" w:rsidRPr="002876B3">
        <w:rPr>
          <w:rFonts w:ascii="Arial" w:eastAsia="Verdana" w:hAnsi="Arial" w:cs="Arial"/>
          <w:color w:val="000000"/>
          <w:lang w:val="en-US"/>
        </w:rPr>
        <w:t>(+</w:t>
      </w:r>
      <w:r w:rsidR="004B5A1F" w:rsidRPr="002876B3">
        <w:rPr>
          <w:rFonts w:ascii="Arial" w:eastAsia="Verdana" w:hAnsi="Arial" w:cs="Arial"/>
          <w:color w:val="0000FF"/>
          <w:lang w:val="en-US"/>
        </w:rPr>
        <w:t xml:space="preserve"> </w:t>
      </w:r>
      <w:r w:rsidR="004B5A1F" w:rsidRPr="002876B3">
        <w:rPr>
          <w:rFonts w:ascii="Arial" w:eastAsia="Verdana" w:hAnsi="Arial" w:cs="Arial"/>
          <w:color w:val="000000"/>
          <w:lang w:val="en-US"/>
        </w:rPr>
        <w:t>32 2 29 56184)</w:t>
      </w:r>
    </w:p>
    <w:p w:rsidR="001D56F7" w:rsidRPr="002876B3" w:rsidRDefault="00426ADD">
      <w:pPr>
        <w:spacing w:line="236" w:lineRule="auto"/>
        <w:ind w:left="400"/>
        <w:rPr>
          <w:rFonts w:ascii="Arial" w:eastAsia="Verdana" w:hAnsi="Arial" w:cs="Arial"/>
          <w:color w:val="0000FF"/>
          <w:lang w:val="en-US"/>
        </w:rPr>
      </w:pPr>
      <w:hyperlink r:id="rId28">
        <w:r w:rsidR="004B5A1F" w:rsidRPr="002876B3">
          <w:rPr>
            <w:rFonts w:ascii="Arial" w:eastAsia="Verdana" w:hAnsi="Arial" w:cs="Arial"/>
            <w:color w:val="0000FF"/>
            <w:u w:val="single"/>
            <w:lang w:val="en-US"/>
          </w:rPr>
          <w:t>Inga HOGLUND</w:t>
        </w:r>
        <w:r w:rsidR="004B5A1F" w:rsidRPr="002876B3">
          <w:rPr>
            <w:rFonts w:ascii="Arial" w:eastAsia="Verdana" w:hAnsi="Arial" w:cs="Arial"/>
            <w:color w:val="0000FF"/>
            <w:lang w:val="en-US"/>
          </w:rPr>
          <w:t xml:space="preserve"> </w:t>
        </w:r>
      </w:hyperlink>
      <w:r w:rsidR="004B5A1F" w:rsidRPr="002876B3">
        <w:rPr>
          <w:rFonts w:ascii="Arial" w:eastAsia="Verdana" w:hAnsi="Arial" w:cs="Arial"/>
          <w:color w:val="000000"/>
          <w:lang w:val="en-US"/>
        </w:rPr>
        <w:t>(+32</w:t>
      </w:r>
      <w:r w:rsidR="004B5A1F" w:rsidRPr="002876B3">
        <w:rPr>
          <w:rFonts w:ascii="Arial" w:eastAsia="Verdana" w:hAnsi="Arial" w:cs="Arial"/>
          <w:color w:val="0000FF"/>
          <w:lang w:val="en-US"/>
        </w:rPr>
        <w:t xml:space="preserve"> </w:t>
      </w:r>
      <w:r w:rsidR="004B5A1F" w:rsidRPr="002876B3">
        <w:rPr>
          <w:rFonts w:ascii="Arial" w:eastAsia="Verdana" w:hAnsi="Arial" w:cs="Arial"/>
          <w:color w:val="000000"/>
          <w:lang w:val="en-US"/>
        </w:rPr>
        <w:t>2 295 06 98)</w:t>
      </w:r>
    </w:p>
    <w:p w:rsidR="001D56F7" w:rsidRPr="002876B3" w:rsidRDefault="001D56F7">
      <w:pPr>
        <w:spacing w:line="92" w:lineRule="exact"/>
        <w:rPr>
          <w:rFonts w:ascii="Arial" w:hAnsi="Arial" w:cs="Arial"/>
          <w:lang w:val="en-US"/>
        </w:rPr>
      </w:pPr>
    </w:p>
    <w:p w:rsidR="001D56F7" w:rsidRPr="002876B3" w:rsidRDefault="004B5A1F">
      <w:pPr>
        <w:ind w:left="100"/>
        <w:rPr>
          <w:rFonts w:ascii="Arial" w:eastAsia="Verdana" w:hAnsi="Arial" w:cs="Arial"/>
        </w:rPr>
      </w:pPr>
      <w:r w:rsidRPr="002876B3">
        <w:rPr>
          <w:rFonts w:ascii="Arial" w:eastAsia="Verdana" w:hAnsi="Arial" w:cs="Arial"/>
        </w:rPr>
        <w:t xml:space="preserve">Ερωτήσεις του κοινού: </w:t>
      </w:r>
      <w:hyperlink r:id="rId29">
        <w:proofErr w:type="spellStart"/>
        <w:r w:rsidRPr="002876B3">
          <w:rPr>
            <w:rFonts w:ascii="Arial" w:eastAsia="Verdana" w:hAnsi="Arial" w:cs="Arial"/>
            <w:color w:val="0000FF"/>
            <w:u w:val="single"/>
          </w:rPr>
          <w:t>Europe</w:t>
        </w:r>
        <w:proofErr w:type="spellEnd"/>
        <w:r w:rsidRPr="002876B3">
          <w:rPr>
            <w:rFonts w:ascii="Arial" w:eastAsia="Verdana" w:hAnsi="Arial" w:cs="Arial"/>
            <w:color w:val="0000FF"/>
            <w:u w:val="single"/>
          </w:rPr>
          <w:t xml:space="preserve"> </w:t>
        </w:r>
        <w:proofErr w:type="spellStart"/>
        <w:r w:rsidRPr="002876B3">
          <w:rPr>
            <w:rFonts w:ascii="Arial" w:eastAsia="Verdana" w:hAnsi="Arial" w:cs="Arial"/>
            <w:color w:val="0000FF"/>
            <w:u w:val="single"/>
          </w:rPr>
          <w:t>Direct</w:t>
        </w:r>
        <w:proofErr w:type="spellEnd"/>
        <w:r w:rsidRPr="002876B3">
          <w:rPr>
            <w:rFonts w:ascii="Arial" w:eastAsia="Verdana" w:hAnsi="Arial" w:cs="Arial"/>
            <w:u w:val="single"/>
          </w:rPr>
          <w:t xml:space="preserve"> </w:t>
        </w:r>
      </w:hyperlink>
      <w:r w:rsidRPr="002876B3">
        <w:rPr>
          <w:rFonts w:ascii="Arial" w:eastAsia="Verdana" w:hAnsi="Arial" w:cs="Arial"/>
        </w:rPr>
        <w:t xml:space="preserve">τηλεφωνικά </w:t>
      </w:r>
      <w:hyperlink r:id="rId30">
        <w:r w:rsidRPr="002876B3">
          <w:rPr>
            <w:rFonts w:ascii="Arial" w:eastAsia="Verdana" w:hAnsi="Arial" w:cs="Arial"/>
            <w:color w:val="0000FF"/>
            <w:u w:val="single"/>
          </w:rPr>
          <w:t>00 800 67 89 10 11</w:t>
        </w:r>
        <w:r w:rsidRPr="002876B3">
          <w:rPr>
            <w:rFonts w:ascii="Arial" w:eastAsia="Verdana" w:hAnsi="Arial" w:cs="Arial"/>
            <w:u w:val="single"/>
          </w:rPr>
          <w:t xml:space="preserve"> </w:t>
        </w:r>
      </w:hyperlink>
      <w:r w:rsidRPr="002876B3">
        <w:rPr>
          <w:rFonts w:ascii="Arial" w:eastAsia="Verdana" w:hAnsi="Arial" w:cs="Arial"/>
        </w:rPr>
        <w:t xml:space="preserve">ή με </w:t>
      </w:r>
      <w:hyperlink r:id="rId31">
        <w:r w:rsidRPr="002876B3">
          <w:rPr>
            <w:rFonts w:ascii="Arial" w:eastAsia="Verdana" w:hAnsi="Arial" w:cs="Arial"/>
            <w:color w:val="0000FF"/>
            <w:u w:val="single"/>
          </w:rPr>
          <w:t>ηλεκτρονικό μήνυμα</w:t>
        </w:r>
      </w:hyperlink>
    </w:p>
    <w:sectPr w:rsidR="001D56F7" w:rsidRPr="002876B3">
      <w:pgSz w:w="11900" w:h="16840"/>
      <w:pgMar w:top="751" w:right="720" w:bottom="1440" w:left="720" w:header="0" w:footer="0" w:gutter="0"/>
      <w:cols w:space="720" w:equalWidth="0">
        <w:col w:w="104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649"/>
    <w:multiLevelType w:val="hybridMultilevel"/>
    <w:tmpl w:val="D11CB5E4"/>
    <w:lvl w:ilvl="0" w:tplc="5CD4C936">
      <w:start w:val="1"/>
      <w:numFmt w:val="bullet"/>
      <w:lvlText w:val="Η"/>
      <w:lvlJc w:val="left"/>
    </w:lvl>
    <w:lvl w:ilvl="1" w:tplc="CF90639C">
      <w:numFmt w:val="decimal"/>
      <w:lvlText w:val=""/>
      <w:lvlJc w:val="left"/>
    </w:lvl>
    <w:lvl w:ilvl="2" w:tplc="E6A876E4">
      <w:numFmt w:val="decimal"/>
      <w:lvlText w:val=""/>
      <w:lvlJc w:val="left"/>
    </w:lvl>
    <w:lvl w:ilvl="3" w:tplc="8834A838">
      <w:numFmt w:val="decimal"/>
      <w:lvlText w:val=""/>
      <w:lvlJc w:val="left"/>
    </w:lvl>
    <w:lvl w:ilvl="4" w:tplc="1BB08DB8">
      <w:numFmt w:val="decimal"/>
      <w:lvlText w:val=""/>
      <w:lvlJc w:val="left"/>
    </w:lvl>
    <w:lvl w:ilvl="5" w:tplc="600651BA">
      <w:numFmt w:val="decimal"/>
      <w:lvlText w:val=""/>
      <w:lvlJc w:val="left"/>
    </w:lvl>
    <w:lvl w:ilvl="6" w:tplc="E2F222CE">
      <w:numFmt w:val="decimal"/>
      <w:lvlText w:val=""/>
      <w:lvlJc w:val="left"/>
    </w:lvl>
    <w:lvl w:ilvl="7" w:tplc="A57028FA">
      <w:numFmt w:val="decimal"/>
      <w:lvlText w:val=""/>
      <w:lvlJc w:val="left"/>
    </w:lvl>
    <w:lvl w:ilvl="8" w:tplc="4AA2A8E0">
      <w:numFmt w:val="decimal"/>
      <w:lvlText w:val=""/>
      <w:lvlJc w:val="left"/>
    </w:lvl>
  </w:abstractNum>
  <w:abstractNum w:abstractNumId="1">
    <w:nsid w:val="00006DF1"/>
    <w:multiLevelType w:val="hybridMultilevel"/>
    <w:tmpl w:val="4EBC18DC"/>
    <w:lvl w:ilvl="0" w:tplc="1C2039BE">
      <w:start w:val="1"/>
      <w:numFmt w:val="bullet"/>
      <w:lvlText w:val="Ο"/>
      <w:lvlJc w:val="left"/>
    </w:lvl>
    <w:lvl w:ilvl="1" w:tplc="903AA3B6">
      <w:numFmt w:val="decimal"/>
      <w:lvlText w:val=""/>
      <w:lvlJc w:val="left"/>
    </w:lvl>
    <w:lvl w:ilvl="2" w:tplc="20BC50BE">
      <w:numFmt w:val="decimal"/>
      <w:lvlText w:val=""/>
      <w:lvlJc w:val="left"/>
    </w:lvl>
    <w:lvl w:ilvl="3" w:tplc="135E4B2A">
      <w:numFmt w:val="decimal"/>
      <w:lvlText w:val=""/>
      <w:lvlJc w:val="left"/>
    </w:lvl>
    <w:lvl w:ilvl="4" w:tplc="F38C032C">
      <w:numFmt w:val="decimal"/>
      <w:lvlText w:val=""/>
      <w:lvlJc w:val="left"/>
    </w:lvl>
    <w:lvl w:ilvl="5" w:tplc="0C348AD0">
      <w:numFmt w:val="decimal"/>
      <w:lvlText w:val=""/>
      <w:lvlJc w:val="left"/>
    </w:lvl>
    <w:lvl w:ilvl="6" w:tplc="D22EB5AA">
      <w:numFmt w:val="decimal"/>
      <w:lvlText w:val=""/>
      <w:lvlJc w:val="left"/>
    </w:lvl>
    <w:lvl w:ilvl="7" w:tplc="B7BE68DC">
      <w:numFmt w:val="decimal"/>
      <w:lvlText w:val=""/>
      <w:lvlJc w:val="left"/>
    </w:lvl>
    <w:lvl w:ilvl="8" w:tplc="1C14A59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6F7"/>
    <w:rsid w:val="001D56F7"/>
    <w:rsid w:val="002876B3"/>
    <w:rsid w:val="00426ADD"/>
    <w:rsid w:val="004B5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programmes/creative-europe/node_en" TargetMode="External"/><Relationship Id="rId13" Type="http://schemas.openxmlformats.org/officeDocument/2006/relationships/hyperlink" Target="https://eur-lex.europa.eu/legal-content/EL/TXT/PDF/?uri=CELEX:52018DC0267&amp;amp;qid=1571762125350&amp;amp;from=EL" TargetMode="External"/><Relationship Id="rId18" Type="http://schemas.openxmlformats.org/officeDocument/2006/relationships/hyperlink" Target="https://www.goethe.de/ins/be/de/index.html?wt_sc=belgien" TargetMode="External"/><Relationship Id="rId26" Type="http://schemas.openxmlformats.org/officeDocument/2006/relationships/hyperlink" Target="mailto:Nathalie.VANDYSTADT@ec.europa.eu" TargetMode="External"/><Relationship Id="rId3" Type="http://schemas.microsoft.com/office/2007/relationships/stylesWithEffects" Target="stylesWithEffects.xml"/><Relationship Id="rId21" Type="http://schemas.openxmlformats.org/officeDocument/2006/relationships/hyperlink" Target="http://www.nidacolony.lt/" TargetMode="External"/><Relationship Id="rId7" Type="http://schemas.openxmlformats.org/officeDocument/2006/relationships/hyperlink" Target="https://www.i-portunus.eu/" TargetMode="External"/><Relationship Id="rId12" Type="http://schemas.openxmlformats.org/officeDocument/2006/relationships/hyperlink" Target="https://ec.europa.eu/programmes/creative-europe/node_en" TargetMode="External"/><Relationship Id="rId17" Type="http://schemas.openxmlformats.org/officeDocument/2006/relationships/hyperlink" Target="https://ec.europa.eu/programmes/creative-europe/node_en" TargetMode="External"/><Relationship Id="rId25" Type="http://schemas.openxmlformats.org/officeDocument/2006/relationships/hyperlink" Target="https://ec.europa.eu/programmes/creative-europe/node_en"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c.europa.eu/programmes/creative-europe/sites/creative-europe/files/c-2017-6002_en.pdf" TargetMode="External"/><Relationship Id="rId20" Type="http://schemas.openxmlformats.org/officeDocument/2006/relationships/hyperlink" Target="http://www.nidacolony.lt/" TargetMode="External"/><Relationship Id="rId29" Type="http://schemas.openxmlformats.org/officeDocument/2006/relationships/hyperlink" Target="http://europa.eu/contact/"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i-portunus.eu/" TargetMode="External"/><Relationship Id="rId24" Type="http://schemas.openxmlformats.org/officeDocument/2006/relationships/hyperlink" Target="https://ec.europa.eu/programmes/creative-europe/content/i-portunus-pilot-action-results_en"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c.europa.eu/programmes/creative-europe/sites/creative-europe/files/c-2017-6002_en.pdf" TargetMode="External"/><Relationship Id="rId23" Type="http://schemas.openxmlformats.org/officeDocument/2006/relationships/hyperlink" Target="https://www.i-portunus.eu/" TargetMode="External"/><Relationship Id="rId28" Type="http://schemas.openxmlformats.org/officeDocument/2006/relationships/hyperlink" Target="mailto:inga.hoglund@ec.europa.eu" TargetMode="External"/><Relationship Id="rId10" Type="http://schemas.openxmlformats.org/officeDocument/2006/relationships/hyperlink" Target="https://eur-lex.europa.eu/legal-content/EL/TXT/PDF/?uri=CELEX:52018DC0267&amp;amp;qid=1571762125350&amp;amp;from=EL" TargetMode="External"/><Relationship Id="rId19" Type="http://schemas.openxmlformats.org/officeDocument/2006/relationships/hyperlink" Target="http://www.institutfrancais.com/fr" TargetMode="External"/><Relationship Id="rId31" Type="http://schemas.openxmlformats.org/officeDocument/2006/relationships/hyperlink" Target="http://europa.eu/contact/write-to-us/index_el.htm" TargetMode="External"/><Relationship Id="rId4" Type="http://schemas.openxmlformats.org/officeDocument/2006/relationships/settings" Target="settings.xml"/><Relationship Id="rId9" Type="http://schemas.openxmlformats.org/officeDocument/2006/relationships/hyperlink" Target="https://eur-lex.europa.eu/legal-content/EL/TXT/PDF/?uri=CELEX:52018DC0267&amp;amp;qid=1571762125350&amp;amp;from=EL" TargetMode="External"/><Relationship Id="rId14" Type="http://schemas.openxmlformats.org/officeDocument/2006/relationships/hyperlink" Target="https://eur-lex.europa.eu/legal-content/EL/TXT/PDF/?uri=CELEX:52018DC0267&amp;amp;qid=1571762125350&amp;amp;from=EL" TargetMode="External"/><Relationship Id="rId22" Type="http://schemas.openxmlformats.org/officeDocument/2006/relationships/hyperlink" Target="https://izolyatsia.org/en/" TargetMode="External"/><Relationship Id="rId27" Type="http://schemas.openxmlformats.org/officeDocument/2006/relationships/hyperlink" Target="mailto:joseph.waldstein@ec.europa.eu" TargetMode="External"/><Relationship Id="rId30" Type="http://schemas.openxmlformats.org/officeDocument/2006/relationships/hyperlink" Target="http://europa.eu/contact/call-us/index_el.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981</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dcterms:created xsi:type="dcterms:W3CDTF">2020-01-10T10:04:00Z</dcterms:created>
  <dcterms:modified xsi:type="dcterms:W3CDTF">2020-01-10T10:04:00Z</dcterms:modified>
</cp:coreProperties>
</file>